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ADC" w:rsidRPr="001D5823" w:rsidRDefault="00320ADC" w:rsidP="00320ADC">
      <w:pPr>
        <w:jc w:val="center"/>
        <w:rPr>
          <w:b/>
        </w:rPr>
      </w:pPr>
      <w:r w:rsidRPr="001D5823">
        <w:rPr>
          <w:b/>
        </w:rPr>
        <w:t>INSTRUCTIONS / REQUEST TO EXCEED MAXIMUM VACATION ACCRUAL LIMIT</w:t>
      </w:r>
    </w:p>
    <w:p w:rsidR="00320ADC" w:rsidRDefault="00320ADC" w:rsidP="00320ADC">
      <w:pPr>
        <w:rPr>
          <w:rFonts w:asciiTheme="minorHAnsi" w:hAnsiTheme="minorHAnsi" w:cstheme="minorHAnsi"/>
          <w:b/>
          <w:sz w:val="20"/>
          <w:u w:val="single"/>
        </w:rPr>
      </w:pPr>
    </w:p>
    <w:p w:rsidR="00676D7A" w:rsidRDefault="00676D7A" w:rsidP="00320ADC">
      <w:pPr>
        <w:rPr>
          <w:rFonts w:asciiTheme="minorHAnsi" w:hAnsiTheme="minorHAnsi" w:cstheme="minorHAnsi"/>
          <w:b/>
          <w:sz w:val="20"/>
          <w:u w:val="single"/>
        </w:rPr>
      </w:pPr>
    </w:p>
    <w:p w:rsidR="00320ADC" w:rsidRPr="004B0E1C" w:rsidRDefault="00320ADC" w:rsidP="00320ADC">
      <w:pPr>
        <w:rPr>
          <w:rFonts w:asciiTheme="minorHAnsi" w:hAnsiTheme="minorHAnsi" w:cstheme="minorHAnsi"/>
          <w:b/>
          <w:sz w:val="20"/>
          <w:u w:val="single"/>
        </w:rPr>
      </w:pPr>
      <w:r w:rsidRPr="004B0E1C">
        <w:rPr>
          <w:rFonts w:asciiTheme="minorHAnsi" w:hAnsiTheme="minorHAnsi" w:cstheme="minorHAnsi"/>
          <w:b/>
          <w:sz w:val="20"/>
          <w:u w:val="single"/>
        </w:rPr>
        <w:t>Purpose</w:t>
      </w:r>
    </w:p>
    <w:p w:rsidR="00320ADC" w:rsidRPr="004B0E1C" w:rsidRDefault="00320ADC" w:rsidP="00320ADC">
      <w:pPr>
        <w:rPr>
          <w:rFonts w:asciiTheme="minorHAnsi" w:hAnsiTheme="minorHAnsi" w:cstheme="minorHAnsi"/>
          <w:b/>
          <w:sz w:val="20"/>
          <w:u w:val="single"/>
        </w:rPr>
      </w:pPr>
    </w:p>
    <w:p w:rsidR="00320ADC" w:rsidRPr="004B0E1C" w:rsidRDefault="00320ADC" w:rsidP="00320ADC">
      <w:pPr>
        <w:rPr>
          <w:rFonts w:asciiTheme="minorHAnsi" w:hAnsiTheme="minorHAnsi" w:cstheme="minorHAnsi"/>
          <w:sz w:val="20"/>
        </w:rPr>
      </w:pPr>
      <w:r w:rsidRPr="004B0E1C">
        <w:rPr>
          <w:rFonts w:asciiTheme="minorHAnsi" w:hAnsiTheme="minorHAnsi" w:cstheme="minorHAnsi"/>
          <w:sz w:val="20"/>
        </w:rPr>
        <w:t>Pursuant to Personnel Policies for Staff Members (PPSM 2.210) or applicable collective bargaining</w:t>
      </w:r>
    </w:p>
    <w:p w:rsidR="00320ADC" w:rsidRPr="004B0E1C" w:rsidRDefault="00320ADC" w:rsidP="00320ADC">
      <w:pPr>
        <w:rPr>
          <w:rFonts w:asciiTheme="minorHAnsi" w:hAnsiTheme="minorHAnsi" w:cstheme="minorHAnsi"/>
          <w:sz w:val="20"/>
        </w:rPr>
      </w:pPr>
      <w:r w:rsidRPr="004B0E1C">
        <w:rPr>
          <w:rFonts w:asciiTheme="minorHAnsi" w:hAnsiTheme="minorHAnsi" w:cstheme="minorHAnsi"/>
          <w:sz w:val="20"/>
        </w:rPr>
        <w:t>agreements, employees may be allowed to exceed their maximum vacation accrual limit, if the basis for</w:t>
      </w:r>
    </w:p>
    <w:p w:rsidR="00320ADC" w:rsidRPr="004B0E1C" w:rsidRDefault="00320ADC" w:rsidP="00320ADC">
      <w:pPr>
        <w:rPr>
          <w:rFonts w:asciiTheme="minorHAnsi" w:hAnsiTheme="minorHAnsi" w:cstheme="minorHAnsi"/>
          <w:sz w:val="20"/>
        </w:rPr>
      </w:pPr>
      <w:r w:rsidRPr="004B0E1C">
        <w:rPr>
          <w:rFonts w:asciiTheme="minorHAnsi" w:hAnsiTheme="minorHAnsi" w:cstheme="minorHAnsi"/>
          <w:sz w:val="20"/>
        </w:rPr>
        <w:t>exceeding the limit is due to exceptional operational circumstances. Employees may be granted</w:t>
      </w:r>
    </w:p>
    <w:p w:rsidR="00320ADC" w:rsidRPr="004B0E1C" w:rsidRDefault="00320ADC" w:rsidP="00320ADC">
      <w:pPr>
        <w:rPr>
          <w:rFonts w:asciiTheme="minorHAnsi" w:hAnsiTheme="minorHAnsi" w:cstheme="minorHAnsi"/>
          <w:sz w:val="20"/>
        </w:rPr>
      </w:pPr>
      <w:r w:rsidRPr="004B0E1C">
        <w:rPr>
          <w:rFonts w:asciiTheme="minorHAnsi" w:hAnsiTheme="minorHAnsi" w:cstheme="minorHAnsi"/>
          <w:sz w:val="20"/>
        </w:rPr>
        <w:t>additional months to take vacation leave to allow the additional time necessary, to bring the accrual</w:t>
      </w:r>
    </w:p>
    <w:p w:rsidR="00320ADC" w:rsidRPr="004B0E1C" w:rsidRDefault="00320ADC" w:rsidP="00320ADC">
      <w:pPr>
        <w:rPr>
          <w:rFonts w:asciiTheme="minorHAnsi" w:hAnsiTheme="minorHAnsi" w:cstheme="minorHAnsi"/>
          <w:sz w:val="20"/>
        </w:rPr>
      </w:pPr>
      <w:r w:rsidRPr="004B0E1C">
        <w:rPr>
          <w:rFonts w:asciiTheme="minorHAnsi" w:hAnsiTheme="minorHAnsi" w:cstheme="minorHAnsi"/>
          <w:sz w:val="20"/>
        </w:rPr>
        <w:t>balance below the maximum. In addition, employees will continue to accrue vacation during the</w:t>
      </w:r>
    </w:p>
    <w:p w:rsidR="00320ADC" w:rsidRPr="004B0E1C" w:rsidRDefault="00320ADC" w:rsidP="00320ADC">
      <w:pPr>
        <w:rPr>
          <w:rFonts w:asciiTheme="minorHAnsi" w:hAnsiTheme="minorHAnsi" w:cstheme="minorHAnsi"/>
          <w:sz w:val="20"/>
        </w:rPr>
      </w:pPr>
      <w:r w:rsidRPr="004B0E1C">
        <w:rPr>
          <w:rFonts w:asciiTheme="minorHAnsi" w:hAnsiTheme="minorHAnsi" w:cstheme="minorHAnsi"/>
          <w:sz w:val="20"/>
        </w:rPr>
        <w:t>approved grace period. Qualifying exceptional operating circumstances should be a rare occurrence,</w:t>
      </w:r>
    </w:p>
    <w:p w:rsidR="00320ADC" w:rsidRPr="004B0E1C" w:rsidRDefault="00320ADC" w:rsidP="00320ADC">
      <w:pPr>
        <w:rPr>
          <w:rFonts w:asciiTheme="minorHAnsi" w:hAnsiTheme="minorHAnsi" w:cstheme="minorHAnsi"/>
          <w:sz w:val="20"/>
        </w:rPr>
      </w:pPr>
      <w:r w:rsidRPr="004B0E1C">
        <w:rPr>
          <w:rFonts w:asciiTheme="minorHAnsi" w:hAnsiTheme="minorHAnsi" w:cstheme="minorHAnsi"/>
          <w:sz w:val="20"/>
        </w:rPr>
        <w:t>and the specific circumstances must be documented.</w:t>
      </w:r>
    </w:p>
    <w:p w:rsidR="00320ADC" w:rsidRPr="004B0E1C" w:rsidRDefault="00320ADC" w:rsidP="00320ADC">
      <w:pPr>
        <w:rPr>
          <w:rFonts w:asciiTheme="minorHAnsi" w:hAnsiTheme="minorHAnsi" w:cstheme="minorHAnsi"/>
          <w:sz w:val="20"/>
        </w:rPr>
      </w:pPr>
    </w:p>
    <w:p w:rsidR="00320ADC" w:rsidRPr="004B0E1C" w:rsidRDefault="00320ADC" w:rsidP="00320ADC">
      <w:pPr>
        <w:rPr>
          <w:rFonts w:asciiTheme="minorHAnsi" w:hAnsiTheme="minorHAnsi" w:cstheme="minorHAnsi"/>
          <w:sz w:val="20"/>
        </w:rPr>
      </w:pPr>
      <w:r w:rsidRPr="004B0E1C">
        <w:rPr>
          <w:rFonts w:asciiTheme="minorHAnsi" w:hAnsiTheme="minorHAnsi" w:cstheme="minorHAnsi"/>
          <w:sz w:val="20"/>
        </w:rPr>
        <w:t>This form may be used by represented employees subject to applicable collective bargaining agreement provisions and approval by the appropriate</w:t>
      </w:r>
      <w:r w:rsidR="00676D7A">
        <w:rPr>
          <w:rFonts w:asciiTheme="minorHAnsi" w:hAnsiTheme="minorHAnsi" w:cstheme="minorHAnsi"/>
          <w:sz w:val="20"/>
        </w:rPr>
        <w:t xml:space="preserve"> </w:t>
      </w:r>
      <w:r w:rsidRPr="004B0E1C">
        <w:rPr>
          <w:rFonts w:asciiTheme="minorHAnsi" w:hAnsiTheme="minorHAnsi" w:cstheme="minorHAnsi"/>
          <w:sz w:val="20"/>
        </w:rPr>
        <w:t>authority of the location.</w:t>
      </w:r>
    </w:p>
    <w:p w:rsidR="00320ADC" w:rsidRPr="004B0E1C" w:rsidRDefault="00320ADC" w:rsidP="00320ADC">
      <w:pPr>
        <w:rPr>
          <w:rFonts w:asciiTheme="minorHAnsi" w:hAnsiTheme="minorHAnsi" w:cstheme="minorHAnsi"/>
          <w:sz w:val="20"/>
        </w:rPr>
      </w:pPr>
    </w:p>
    <w:p w:rsidR="00320ADC" w:rsidRPr="004B0E1C" w:rsidRDefault="00320ADC" w:rsidP="00320ADC">
      <w:pPr>
        <w:rPr>
          <w:rFonts w:asciiTheme="minorHAnsi" w:hAnsiTheme="minorHAnsi" w:cstheme="minorHAnsi"/>
          <w:b/>
          <w:sz w:val="20"/>
          <w:u w:val="single"/>
        </w:rPr>
      </w:pPr>
      <w:r w:rsidRPr="004B0E1C">
        <w:rPr>
          <w:rFonts w:asciiTheme="minorHAnsi" w:hAnsiTheme="minorHAnsi" w:cstheme="minorHAnsi"/>
          <w:b/>
          <w:sz w:val="20"/>
          <w:u w:val="single"/>
        </w:rPr>
        <w:t>Use</w:t>
      </w:r>
    </w:p>
    <w:p w:rsidR="00676D7A" w:rsidRDefault="00676D7A" w:rsidP="00320ADC">
      <w:pPr>
        <w:rPr>
          <w:rFonts w:asciiTheme="minorHAnsi" w:hAnsiTheme="minorHAnsi" w:cstheme="minorHAnsi"/>
          <w:sz w:val="20"/>
        </w:rPr>
      </w:pPr>
    </w:p>
    <w:p w:rsidR="007F6143" w:rsidRPr="007F6143" w:rsidRDefault="007F6143" w:rsidP="007F6143">
      <w:pPr>
        <w:rPr>
          <w:rFonts w:asciiTheme="minorHAnsi" w:hAnsiTheme="minorHAnsi" w:cstheme="minorHAnsi"/>
          <w:sz w:val="20"/>
        </w:rPr>
      </w:pPr>
      <w:r w:rsidRPr="007F6143">
        <w:rPr>
          <w:rFonts w:asciiTheme="minorHAnsi" w:hAnsiTheme="minorHAnsi" w:cstheme="minorHAnsi"/>
          <w:sz w:val="20"/>
        </w:rPr>
        <w:t>This form is used to request an exception to the maximum vacation accrual limit for an employee. The approval process occurs at the Department level.  The Payroll Office makes the necessary system updates to allow additional vacation accrual to occur.</w:t>
      </w:r>
    </w:p>
    <w:p w:rsidR="00320ADC" w:rsidRPr="004B0E1C" w:rsidRDefault="00320ADC" w:rsidP="00320ADC">
      <w:pPr>
        <w:rPr>
          <w:rFonts w:asciiTheme="minorHAnsi" w:hAnsiTheme="minorHAnsi" w:cstheme="minorHAnsi"/>
          <w:sz w:val="20"/>
        </w:rPr>
      </w:pPr>
      <w:bookmarkStart w:id="0" w:name="_GoBack"/>
      <w:bookmarkEnd w:id="0"/>
    </w:p>
    <w:p w:rsidR="00320ADC" w:rsidRPr="004B0E1C" w:rsidRDefault="00320ADC" w:rsidP="00320ADC">
      <w:pPr>
        <w:rPr>
          <w:rFonts w:asciiTheme="minorHAnsi" w:hAnsiTheme="minorHAnsi" w:cstheme="minorHAnsi"/>
          <w:b/>
          <w:sz w:val="20"/>
          <w:u w:val="single"/>
        </w:rPr>
      </w:pPr>
      <w:r w:rsidRPr="004B0E1C">
        <w:rPr>
          <w:rFonts w:asciiTheme="minorHAnsi" w:hAnsiTheme="minorHAnsi" w:cstheme="minorHAnsi"/>
          <w:b/>
          <w:sz w:val="20"/>
          <w:u w:val="single"/>
        </w:rPr>
        <w:t>Instructions</w:t>
      </w:r>
    </w:p>
    <w:p w:rsidR="00320ADC" w:rsidRPr="004B0E1C" w:rsidRDefault="00320ADC" w:rsidP="00320ADC">
      <w:pPr>
        <w:rPr>
          <w:rFonts w:asciiTheme="minorHAnsi" w:hAnsiTheme="minorHAnsi" w:cstheme="minorHAnsi"/>
          <w:b/>
          <w:sz w:val="20"/>
          <w:u w:val="single"/>
        </w:rPr>
      </w:pPr>
    </w:p>
    <w:p w:rsidR="00676D7A" w:rsidRDefault="00320ADC" w:rsidP="00676D7A">
      <w:pPr>
        <w:ind w:left="720"/>
        <w:rPr>
          <w:rFonts w:asciiTheme="minorHAnsi" w:hAnsiTheme="minorHAnsi" w:cstheme="minorHAnsi"/>
          <w:sz w:val="20"/>
        </w:rPr>
      </w:pPr>
      <w:r w:rsidRPr="004B0E1C">
        <w:rPr>
          <w:rFonts w:asciiTheme="minorHAnsi" w:hAnsiTheme="minorHAnsi" w:cstheme="minorHAnsi"/>
          <w:sz w:val="20"/>
        </w:rPr>
        <w:t xml:space="preserve">• Sections 1-4: </w:t>
      </w:r>
    </w:p>
    <w:p w:rsidR="00320ADC" w:rsidRPr="004B0E1C" w:rsidRDefault="00320ADC" w:rsidP="00676D7A">
      <w:pPr>
        <w:ind w:left="720"/>
        <w:rPr>
          <w:rFonts w:asciiTheme="minorHAnsi" w:hAnsiTheme="minorHAnsi" w:cstheme="minorHAnsi"/>
          <w:sz w:val="20"/>
        </w:rPr>
      </w:pPr>
      <w:r w:rsidRPr="004B0E1C">
        <w:rPr>
          <w:rFonts w:asciiTheme="minorHAnsi" w:hAnsiTheme="minorHAnsi" w:cstheme="minorHAnsi"/>
          <w:sz w:val="20"/>
        </w:rPr>
        <w:t>The Business Unit completes these sections, as applicable. If an employee holds multiple positions, please enter all positions in the Job Title field.</w:t>
      </w:r>
    </w:p>
    <w:p w:rsidR="00320ADC" w:rsidRPr="004B0E1C" w:rsidRDefault="00320ADC" w:rsidP="00320ADC">
      <w:pPr>
        <w:rPr>
          <w:rFonts w:asciiTheme="minorHAnsi" w:hAnsiTheme="minorHAnsi" w:cstheme="minorHAnsi"/>
          <w:sz w:val="20"/>
        </w:rPr>
      </w:pPr>
    </w:p>
    <w:p w:rsidR="00320ADC" w:rsidRPr="004B0E1C" w:rsidRDefault="00320ADC" w:rsidP="00676D7A">
      <w:pPr>
        <w:ind w:firstLine="720"/>
        <w:rPr>
          <w:rFonts w:asciiTheme="minorHAnsi" w:hAnsiTheme="minorHAnsi" w:cstheme="minorHAnsi"/>
          <w:sz w:val="20"/>
        </w:rPr>
      </w:pPr>
      <w:r w:rsidRPr="004B0E1C">
        <w:rPr>
          <w:rFonts w:asciiTheme="minorHAnsi" w:hAnsiTheme="minorHAnsi" w:cstheme="minorHAnsi"/>
          <w:sz w:val="20"/>
        </w:rPr>
        <w:t>• Section 5:</w:t>
      </w:r>
    </w:p>
    <w:p w:rsidR="00320ADC" w:rsidRPr="004B0E1C" w:rsidRDefault="00320ADC" w:rsidP="00320ADC">
      <w:pPr>
        <w:ind w:firstLine="720"/>
        <w:rPr>
          <w:rFonts w:asciiTheme="minorHAnsi" w:hAnsiTheme="minorHAnsi" w:cstheme="minorHAnsi"/>
          <w:sz w:val="20"/>
        </w:rPr>
      </w:pPr>
      <w:r w:rsidRPr="004B0E1C">
        <w:rPr>
          <w:rFonts w:asciiTheme="minorHAnsi" w:hAnsiTheme="minorHAnsi" w:cstheme="minorHAnsi"/>
          <w:sz w:val="20"/>
        </w:rPr>
        <w:t>− Business Unit clicks the “Validate” Button at the top of the form to verify that all required</w:t>
      </w:r>
    </w:p>
    <w:p w:rsidR="00320ADC" w:rsidRPr="004B0E1C" w:rsidRDefault="00320ADC" w:rsidP="00320ADC">
      <w:pPr>
        <w:ind w:firstLine="720"/>
        <w:rPr>
          <w:rFonts w:asciiTheme="minorHAnsi" w:hAnsiTheme="minorHAnsi" w:cstheme="minorHAnsi"/>
          <w:sz w:val="20"/>
        </w:rPr>
      </w:pPr>
      <w:r w:rsidRPr="004B0E1C">
        <w:rPr>
          <w:rFonts w:asciiTheme="minorHAnsi" w:hAnsiTheme="minorHAnsi" w:cstheme="minorHAnsi"/>
          <w:sz w:val="20"/>
        </w:rPr>
        <w:t>fields have been completed.</w:t>
      </w:r>
    </w:p>
    <w:p w:rsidR="00320ADC" w:rsidRPr="004B0E1C" w:rsidRDefault="00320ADC" w:rsidP="00320ADC">
      <w:pPr>
        <w:ind w:firstLine="720"/>
        <w:rPr>
          <w:rFonts w:asciiTheme="minorHAnsi" w:hAnsiTheme="minorHAnsi" w:cstheme="minorHAnsi"/>
          <w:sz w:val="20"/>
        </w:rPr>
      </w:pPr>
      <w:r w:rsidRPr="004B0E1C">
        <w:rPr>
          <w:rFonts w:asciiTheme="minorHAnsi" w:hAnsiTheme="minorHAnsi" w:cstheme="minorHAnsi"/>
          <w:sz w:val="20"/>
        </w:rPr>
        <w:t>− Business Unit obtains the employee’s signature.</w:t>
      </w:r>
    </w:p>
    <w:p w:rsidR="00320ADC" w:rsidRPr="004B0E1C" w:rsidRDefault="00320ADC" w:rsidP="00320ADC">
      <w:pPr>
        <w:ind w:firstLine="720"/>
        <w:rPr>
          <w:rFonts w:asciiTheme="minorHAnsi" w:hAnsiTheme="minorHAnsi" w:cstheme="minorHAnsi"/>
          <w:sz w:val="20"/>
        </w:rPr>
      </w:pPr>
      <w:r w:rsidRPr="004B0E1C">
        <w:rPr>
          <w:rFonts w:asciiTheme="minorHAnsi" w:hAnsiTheme="minorHAnsi" w:cstheme="minorHAnsi"/>
          <w:sz w:val="20"/>
        </w:rPr>
        <w:t>− Business Unit needs to determine their own business process for obtaining designated</w:t>
      </w:r>
    </w:p>
    <w:p w:rsidR="00320ADC" w:rsidRPr="004B0E1C" w:rsidRDefault="00320ADC" w:rsidP="00320ADC">
      <w:pPr>
        <w:ind w:firstLine="720"/>
        <w:rPr>
          <w:rFonts w:asciiTheme="minorHAnsi" w:hAnsiTheme="minorHAnsi" w:cstheme="minorHAnsi"/>
          <w:sz w:val="20"/>
        </w:rPr>
      </w:pPr>
      <w:r w:rsidRPr="004B0E1C">
        <w:rPr>
          <w:rFonts w:asciiTheme="minorHAnsi" w:hAnsiTheme="minorHAnsi" w:cstheme="minorHAnsi"/>
          <w:sz w:val="20"/>
        </w:rPr>
        <w:t>approvals.</w:t>
      </w:r>
    </w:p>
    <w:p w:rsidR="00320ADC" w:rsidRPr="004B0E1C" w:rsidRDefault="00320ADC" w:rsidP="00320ADC">
      <w:pPr>
        <w:ind w:firstLine="720"/>
        <w:rPr>
          <w:rFonts w:asciiTheme="minorHAnsi" w:hAnsiTheme="minorHAnsi" w:cstheme="minorHAnsi"/>
          <w:sz w:val="20"/>
        </w:rPr>
      </w:pPr>
      <w:r w:rsidRPr="004B0E1C">
        <w:rPr>
          <w:rFonts w:asciiTheme="minorHAnsi" w:hAnsiTheme="minorHAnsi" w:cstheme="minorHAnsi"/>
          <w:sz w:val="20"/>
        </w:rPr>
        <w:t>− Business Unit obtains approvals.</w:t>
      </w:r>
    </w:p>
    <w:p w:rsidR="00320ADC" w:rsidRPr="004B0E1C" w:rsidRDefault="00320ADC" w:rsidP="00320ADC">
      <w:pPr>
        <w:rPr>
          <w:rFonts w:asciiTheme="minorHAnsi" w:hAnsiTheme="minorHAnsi" w:cstheme="minorHAnsi"/>
          <w:sz w:val="20"/>
        </w:rPr>
      </w:pPr>
    </w:p>
    <w:p w:rsidR="00CD148B" w:rsidRDefault="00CD148B" w:rsidP="00320ADC">
      <w:pPr>
        <w:rPr>
          <w:b/>
          <w:u w:val="single"/>
        </w:rPr>
        <w:sectPr w:rsidR="00CD148B" w:rsidSect="009B4C6B">
          <w:headerReference w:type="default" r:id="rId7"/>
          <w:pgSz w:w="12240" w:h="15840"/>
          <w:pgMar w:top="1440" w:right="1440" w:bottom="1440" w:left="1440" w:header="720" w:footer="720" w:gutter="0"/>
          <w:cols w:space="720"/>
          <w:docGrid w:linePitch="360"/>
        </w:sectPr>
      </w:pPr>
    </w:p>
    <w:p w:rsidR="00CD148B" w:rsidRDefault="00CD148B" w:rsidP="00320ADC">
      <w:pPr>
        <w:rPr>
          <w:b/>
          <w:u w:val="single"/>
        </w:rPr>
      </w:pPr>
    </w:p>
    <w:p w:rsidR="00CD148B" w:rsidRDefault="00CD148B" w:rsidP="00320ADC">
      <w:pPr>
        <w:rPr>
          <w:b/>
          <w:u w:val="single"/>
        </w:rPr>
      </w:pPr>
    </w:p>
    <w:p w:rsidR="00320ADC" w:rsidRDefault="00320ADC" w:rsidP="00320ADC">
      <w:pPr>
        <w:rPr>
          <w:b/>
          <w:u w:val="single"/>
        </w:rPr>
      </w:pPr>
      <w:r w:rsidRPr="004B0E1C">
        <w:rPr>
          <w:b/>
          <w:u w:val="single"/>
        </w:rPr>
        <w:t>Sample Vacation Plan</w:t>
      </w:r>
    </w:p>
    <w:p w:rsidR="009B4C6B" w:rsidRPr="00320ADC" w:rsidRDefault="009B4C6B" w:rsidP="00320ADC"/>
    <w:p w:rsidR="00320ADC" w:rsidRPr="004B0E1C" w:rsidRDefault="00320ADC" w:rsidP="00320ADC">
      <w:pPr>
        <w:rPr>
          <w:b/>
        </w:rPr>
      </w:pPr>
      <w:r w:rsidRPr="004B0E1C">
        <w:rPr>
          <w:b/>
        </w:rPr>
        <w:t>Full-time employee with 20 years of service earning 24 vacation days annually</w:t>
      </w:r>
    </w:p>
    <w:p w:rsidR="00320ADC" w:rsidRDefault="00320ADC" w:rsidP="00320ADC"/>
    <w:p w:rsidR="00320ADC" w:rsidRDefault="00320ADC" w:rsidP="00320ADC">
      <w:pPr>
        <w:spacing w:after="120"/>
      </w:pPr>
      <w:r>
        <w:t xml:space="preserve">Policy max = 384 hours </w:t>
      </w:r>
      <w:r>
        <w:tab/>
      </w:r>
      <w:r>
        <w:tab/>
      </w:r>
      <w:r>
        <w:tab/>
      </w:r>
      <w:r>
        <w:tab/>
      </w:r>
      <w:r>
        <w:tab/>
      </w:r>
      <w:r>
        <w:tab/>
      </w:r>
      <w:r w:rsidRPr="004B0E1C">
        <w:rPr>
          <w:b/>
        </w:rPr>
        <w:t>Balance at May 1</w:t>
      </w:r>
      <w:r>
        <w:t xml:space="preserve"> </w:t>
      </w:r>
      <w:r>
        <w:tab/>
      </w:r>
      <w:r>
        <w:tab/>
      </w:r>
      <w:r w:rsidRPr="004B0E1C">
        <w:rPr>
          <w:b/>
        </w:rPr>
        <w:t>448</w:t>
      </w:r>
    </w:p>
    <w:p w:rsidR="00320ADC" w:rsidRDefault="00320ADC" w:rsidP="00320ADC">
      <w:pPr>
        <w:spacing w:after="120"/>
      </w:pPr>
      <w:r>
        <w:t xml:space="preserve">Exceptional max = 448 hours </w:t>
      </w:r>
      <w:r>
        <w:tab/>
      </w:r>
      <w:r>
        <w:tab/>
      </w:r>
      <w:r>
        <w:tab/>
      </w:r>
      <w:r>
        <w:tab/>
      </w:r>
      <w:r>
        <w:tab/>
        <w:t xml:space="preserve">April vacation leave </w:t>
      </w:r>
      <w:r>
        <w:tab/>
      </w:r>
      <w:r>
        <w:tab/>
      </w:r>
      <w:r w:rsidRPr="004B0E1C">
        <w:rPr>
          <w:color w:val="FF0000"/>
        </w:rPr>
        <w:t>(16)</w:t>
      </w:r>
    </w:p>
    <w:p w:rsidR="00320ADC" w:rsidRDefault="00320ADC" w:rsidP="00320ADC">
      <w:pPr>
        <w:spacing w:after="120"/>
      </w:pPr>
      <w:r>
        <w:t xml:space="preserve">Hours over policy max = 64 hours </w:t>
      </w:r>
      <w:r>
        <w:tab/>
      </w:r>
      <w:r>
        <w:tab/>
      </w:r>
      <w:r>
        <w:tab/>
      </w:r>
      <w:r>
        <w:tab/>
        <w:t xml:space="preserve">May vacation leave accrual </w:t>
      </w:r>
      <w:r>
        <w:tab/>
        <w:t xml:space="preserve"> 16</w:t>
      </w:r>
    </w:p>
    <w:p w:rsidR="00320ADC" w:rsidRDefault="00320ADC" w:rsidP="00320ADC">
      <w:pPr>
        <w:spacing w:after="120"/>
      </w:pPr>
      <w:r>
        <w:t xml:space="preserve">Monthly accrual = 16 hours </w:t>
      </w:r>
      <w:r>
        <w:tab/>
      </w:r>
      <w:r>
        <w:tab/>
      </w:r>
      <w:r>
        <w:tab/>
      </w:r>
      <w:r>
        <w:tab/>
      </w:r>
      <w:r>
        <w:tab/>
      </w:r>
      <w:r w:rsidRPr="004B0E1C">
        <w:rPr>
          <w:b/>
        </w:rPr>
        <w:t>Balance at June 1</w:t>
      </w:r>
      <w:r>
        <w:t xml:space="preserve"> </w:t>
      </w:r>
      <w:r>
        <w:tab/>
      </w:r>
      <w:r>
        <w:tab/>
      </w:r>
      <w:r w:rsidRPr="004B0E1C">
        <w:rPr>
          <w:b/>
        </w:rPr>
        <w:t>448</w:t>
      </w:r>
    </w:p>
    <w:p w:rsidR="00320ADC" w:rsidRDefault="00320ADC" w:rsidP="00320ADC">
      <w:pPr>
        <w:spacing w:after="120"/>
        <w:ind w:left="5040" w:firstLine="720"/>
      </w:pPr>
      <w:r>
        <w:t xml:space="preserve">May vacation leave </w:t>
      </w:r>
      <w:r>
        <w:tab/>
      </w:r>
      <w:r>
        <w:tab/>
      </w:r>
      <w:r w:rsidRPr="004B0E1C">
        <w:rPr>
          <w:color w:val="FF0000"/>
        </w:rPr>
        <w:t>(24)</w:t>
      </w:r>
    </w:p>
    <w:p w:rsidR="00320ADC" w:rsidRDefault="00320ADC" w:rsidP="00320ADC">
      <w:pPr>
        <w:spacing w:after="120"/>
        <w:ind w:left="5040" w:firstLine="720"/>
      </w:pPr>
      <w:r>
        <w:t xml:space="preserve">June vacation leave accrual </w:t>
      </w:r>
      <w:r>
        <w:tab/>
        <w:t xml:space="preserve"> 16</w:t>
      </w:r>
    </w:p>
    <w:p w:rsidR="00320ADC" w:rsidRDefault="00320ADC" w:rsidP="00320ADC">
      <w:pPr>
        <w:spacing w:after="120"/>
        <w:ind w:left="5040" w:firstLine="720"/>
      </w:pPr>
      <w:r w:rsidRPr="004B0E1C">
        <w:rPr>
          <w:b/>
        </w:rPr>
        <w:t>Balance at July 1</w:t>
      </w:r>
      <w:r>
        <w:t xml:space="preserve"> </w:t>
      </w:r>
      <w:r>
        <w:tab/>
      </w:r>
      <w:r>
        <w:tab/>
      </w:r>
      <w:r w:rsidRPr="004B0E1C">
        <w:rPr>
          <w:b/>
        </w:rPr>
        <w:t>440</w:t>
      </w:r>
    </w:p>
    <w:p w:rsidR="00320ADC" w:rsidRDefault="00320ADC" w:rsidP="00320ADC">
      <w:pPr>
        <w:spacing w:after="120"/>
        <w:ind w:left="5040" w:firstLine="720"/>
      </w:pPr>
      <w:r>
        <w:t xml:space="preserve">June vacation leave </w:t>
      </w:r>
      <w:r>
        <w:tab/>
      </w:r>
      <w:r>
        <w:tab/>
      </w:r>
      <w:r w:rsidRPr="004B0E1C">
        <w:rPr>
          <w:color w:val="FF0000"/>
        </w:rPr>
        <w:t>(40)</w:t>
      </w:r>
    </w:p>
    <w:p w:rsidR="00320ADC" w:rsidRDefault="00320ADC" w:rsidP="00320ADC">
      <w:pPr>
        <w:spacing w:after="120"/>
        <w:ind w:left="5040" w:firstLine="720"/>
      </w:pPr>
      <w:r>
        <w:t xml:space="preserve">July vacation leave accrual </w:t>
      </w:r>
      <w:r>
        <w:tab/>
        <w:t xml:space="preserve"> 16</w:t>
      </w:r>
    </w:p>
    <w:p w:rsidR="00320ADC" w:rsidRDefault="00320ADC" w:rsidP="00320ADC">
      <w:pPr>
        <w:spacing w:after="120"/>
        <w:ind w:left="5040" w:firstLine="720"/>
      </w:pPr>
      <w:r w:rsidRPr="004B0E1C">
        <w:rPr>
          <w:b/>
        </w:rPr>
        <w:t>Balance at August 1</w:t>
      </w:r>
      <w:r>
        <w:t xml:space="preserve"> </w:t>
      </w:r>
      <w:r>
        <w:tab/>
      </w:r>
      <w:r>
        <w:tab/>
      </w:r>
      <w:r w:rsidRPr="004B0E1C">
        <w:rPr>
          <w:b/>
        </w:rPr>
        <w:t>416</w:t>
      </w:r>
    </w:p>
    <w:p w:rsidR="00320ADC" w:rsidRDefault="00320ADC" w:rsidP="00320ADC">
      <w:pPr>
        <w:spacing w:after="120"/>
        <w:ind w:left="5040" w:firstLine="720"/>
      </w:pPr>
      <w:r>
        <w:t>July vacation leave</w:t>
      </w:r>
      <w:r>
        <w:tab/>
      </w:r>
      <w:r>
        <w:tab/>
      </w:r>
      <w:r w:rsidRPr="004B0E1C">
        <w:rPr>
          <w:color w:val="FF0000"/>
        </w:rPr>
        <w:t xml:space="preserve"> (40)</w:t>
      </w:r>
    </w:p>
    <w:p w:rsidR="00320ADC" w:rsidRDefault="00320ADC" w:rsidP="00320ADC">
      <w:pPr>
        <w:spacing w:after="120"/>
        <w:ind w:left="5760"/>
      </w:pPr>
      <w:r>
        <w:t xml:space="preserve">August vacation leave accrual </w:t>
      </w:r>
      <w:proofErr w:type="gramStart"/>
      <w:r>
        <w:tab/>
        <w:t xml:space="preserve">  16</w:t>
      </w:r>
      <w:proofErr w:type="gramEnd"/>
    </w:p>
    <w:p w:rsidR="00320ADC" w:rsidRDefault="00320ADC" w:rsidP="00320ADC">
      <w:pPr>
        <w:spacing w:after="120"/>
        <w:ind w:left="5040" w:firstLine="720"/>
      </w:pPr>
      <w:r w:rsidRPr="004B0E1C">
        <w:rPr>
          <w:b/>
        </w:rPr>
        <w:t>Balance at September 1</w:t>
      </w:r>
      <w:r>
        <w:tab/>
      </w:r>
      <w:r w:rsidRPr="004B0E1C">
        <w:rPr>
          <w:b/>
        </w:rPr>
        <w:t>392</w:t>
      </w:r>
    </w:p>
    <w:p w:rsidR="00320ADC" w:rsidRDefault="00320ADC" w:rsidP="00320ADC">
      <w:pPr>
        <w:spacing w:after="120"/>
        <w:ind w:left="5040" w:firstLine="720"/>
      </w:pPr>
      <w:r>
        <w:t xml:space="preserve">August vacation leave </w:t>
      </w:r>
      <w:r>
        <w:tab/>
      </w:r>
      <w:r>
        <w:tab/>
      </w:r>
      <w:r w:rsidRPr="004B0E1C">
        <w:rPr>
          <w:color w:val="FF0000"/>
        </w:rPr>
        <w:t>(32)</w:t>
      </w:r>
    </w:p>
    <w:p w:rsidR="00320ADC" w:rsidRDefault="00320ADC" w:rsidP="00320ADC">
      <w:pPr>
        <w:spacing w:after="120"/>
        <w:ind w:left="5040" w:firstLine="720"/>
      </w:pPr>
      <w:r>
        <w:t>September vacation leave accrual 16</w:t>
      </w:r>
    </w:p>
    <w:p w:rsidR="00320ADC" w:rsidRDefault="00320ADC" w:rsidP="00320ADC">
      <w:pPr>
        <w:spacing w:after="120"/>
        <w:ind w:left="5040" w:firstLine="720"/>
      </w:pPr>
      <w:r w:rsidRPr="004B0E1C">
        <w:rPr>
          <w:b/>
        </w:rPr>
        <w:t>Balance at October 1</w:t>
      </w:r>
      <w:r>
        <w:t xml:space="preserve"> </w:t>
      </w:r>
      <w:r>
        <w:tab/>
      </w:r>
      <w:r>
        <w:tab/>
      </w:r>
      <w:r w:rsidRPr="004B0E1C">
        <w:rPr>
          <w:b/>
        </w:rPr>
        <w:t>376</w:t>
      </w:r>
    </w:p>
    <w:p w:rsidR="00F03C1D" w:rsidRDefault="00D53B14"/>
    <w:sectPr w:rsidR="00F03C1D" w:rsidSect="00CD148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B14" w:rsidRDefault="00D53B14" w:rsidP="00331B08">
      <w:r>
        <w:separator/>
      </w:r>
    </w:p>
  </w:endnote>
  <w:endnote w:type="continuationSeparator" w:id="0">
    <w:p w:rsidR="00D53B14" w:rsidRDefault="00D53B14" w:rsidP="00331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B14" w:rsidRDefault="00D53B14" w:rsidP="00331B08">
      <w:r>
        <w:separator/>
      </w:r>
    </w:p>
  </w:footnote>
  <w:footnote w:type="continuationSeparator" w:id="0">
    <w:p w:rsidR="00D53B14" w:rsidRDefault="00D53B14" w:rsidP="00331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B08" w:rsidRDefault="00331B08">
    <w:pPr>
      <w:pStyle w:val="Header"/>
    </w:pPr>
    <w:r>
      <w:rPr>
        <w:noProof/>
      </w:rPr>
      <w:drawing>
        <wp:anchor distT="0" distB="0" distL="114300" distR="114300" simplePos="0" relativeHeight="251658240" behindDoc="0" locked="0" layoutInCell="1" allowOverlap="1">
          <wp:simplePos x="0" y="0"/>
          <wp:positionH relativeFrom="page">
            <wp:align>center</wp:align>
          </wp:positionH>
          <wp:positionV relativeFrom="page">
            <wp:align>top</wp:align>
          </wp:positionV>
          <wp:extent cx="7428865" cy="2094230"/>
          <wp:effectExtent l="0" t="0" r="63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0207_UC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428865" cy="20942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C6B" w:rsidRDefault="009B4C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C0D39"/>
    <w:multiLevelType w:val="hybridMultilevel"/>
    <w:tmpl w:val="077EA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D34D43"/>
    <w:multiLevelType w:val="hybridMultilevel"/>
    <w:tmpl w:val="AC7E1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B3F1064"/>
    <w:multiLevelType w:val="hybridMultilevel"/>
    <w:tmpl w:val="2020E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FC535E7"/>
    <w:multiLevelType w:val="hybridMultilevel"/>
    <w:tmpl w:val="34309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B08"/>
    <w:rsid w:val="000A2ABE"/>
    <w:rsid w:val="00214EEC"/>
    <w:rsid w:val="00320ADC"/>
    <w:rsid w:val="00331B08"/>
    <w:rsid w:val="005D641A"/>
    <w:rsid w:val="00676D7A"/>
    <w:rsid w:val="00711737"/>
    <w:rsid w:val="007F6143"/>
    <w:rsid w:val="008F4569"/>
    <w:rsid w:val="009B4C6B"/>
    <w:rsid w:val="009C0371"/>
    <w:rsid w:val="00CD148B"/>
    <w:rsid w:val="00D53B14"/>
    <w:rsid w:val="00E2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A6DD8"/>
  <w15:chartTrackingRefBased/>
  <w15:docId w15:val="{6F031DDE-B698-48C4-A532-DD7E425D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B08"/>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B08"/>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331B08"/>
  </w:style>
  <w:style w:type="paragraph" w:styleId="Footer">
    <w:name w:val="footer"/>
    <w:basedOn w:val="Normal"/>
    <w:link w:val="FooterChar"/>
    <w:uiPriority w:val="99"/>
    <w:unhideWhenUsed/>
    <w:rsid w:val="00331B08"/>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331B08"/>
  </w:style>
  <w:style w:type="paragraph" w:styleId="NormalWeb">
    <w:name w:val="Normal (Web)"/>
    <w:basedOn w:val="Normal"/>
    <w:uiPriority w:val="99"/>
    <w:rsid w:val="00331B08"/>
    <w:pPr>
      <w:spacing w:beforeLines="1" w:afterLines="1"/>
    </w:pPr>
    <w:rPr>
      <w:rFonts w:ascii="Times" w:eastAsia="Cambria" w:hAnsi="Times"/>
      <w:sz w:val="20"/>
    </w:rPr>
  </w:style>
  <w:style w:type="character" w:styleId="Hyperlink">
    <w:name w:val="Hyperlink"/>
    <w:rsid w:val="00331B08"/>
    <w:rPr>
      <w:color w:val="0000FF"/>
      <w:u w:val="single"/>
    </w:rPr>
  </w:style>
  <w:style w:type="paragraph" w:styleId="BalloonText">
    <w:name w:val="Balloon Text"/>
    <w:basedOn w:val="Normal"/>
    <w:link w:val="BalloonTextChar"/>
    <w:uiPriority w:val="99"/>
    <w:semiHidden/>
    <w:unhideWhenUsed/>
    <w:rsid w:val="00331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B08"/>
    <w:rPr>
      <w:rFonts w:ascii="Segoe UI" w:eastAsia="Times New Roman" w:hAnsi="Segoe UI" w:cs="Segoe UI"/>
      <w:sz w:val="18"/>
      <w:szCs w:val="18"/>
    </w:rPr>
  </w:style>
  <w:style w:type="paragraph" w:styleId="ListParagraph">
    <w:name w:val="List Paragraph"/>
    <w:basedOn w:val="Normal"/>
    <w:uiPriority w:val="34"/>
    <w:qFormat/>
    <w:rsid w:val="00320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Taylor</dc:creator>
  <cp:keywords/>
  <dc:description/>
  <cp:lastModifiedBy>Ian Cooke</cp:lastModifiedBy>
  <cp:revision>2</cp:revision>
  <cp:lastPrinted>2017-02-07T18:39:00Z</cp:lastPrinted>
  <dcterms:created xsi:type="dcterms:W3CDTF">2020-09-11T19:49:00Z</dcterms:created>
  <dcterms:modified xsi:type="dcterms:W3CDTF">2020-09-11T19:49:00Z</dcterms:modified>
</cp:coreProperties>
</file>